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026" w:type="dxa"/>
        <w:tblLook w:val="04A0" w:firstRow="1" w:lastRow="0" w:firstColumn="1" w:lastColumn="0" w:noHBand="0" w:noVBand="1"/>
      </w:tblPr>
      <w:tblGrid>
        <w:gridCol w:w="807"/>
        <w:gridCol w:w="999"/>
        <w:gridCol w:w="995"/>
        <w:gridCol w:w="1119"/>
        <w:gridCol w:w="1674"/>
        <w:gridCol w:w="880"/>
        <w:gridCol w:w="820"/>
        <w:gridCol w:w="820"/>
        <w:gridCol w:w="912"/>
      </w:tblGrid>
      <w:tr w:rsidR="0007601E" w:rsidRPr="0007601E" w:rsidTr="0007601E">
        <w:trPr>
          <w:trHeight w:val="240"/>
        </w:trPr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000000" w:fill="FFF3F8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ID</w:t>
            </w:r>
          </w:p>
        </w:tc>
        <w:tc>
          <w:tcPr>
            <w:tcW w:w="1099" w:type="dxa"/>
            <w:tcBorders>
              <w:top w:val="nil"/>
              <w:left w:val="nil"/>
              <w:bottom w:val="nil"/>
              <w:right w:val="nil"/>
            </w:tcBorders>
            <w:shd w:val="clear" w:color="000000" w:fill="FFF3F8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Title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  <w:shd w:val="clear" w:color="000000" w:fill="FFF3F8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Authors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000000" w:fill="FFF3F8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Journal</w:t>
            </w:r>
          </w:p>
        </w:tc>
        <w:tc>
          <w:tcPr>
            <w:tcW w:w="1651" w:type="dxa"/>
            <w:tcBorders>
              <w:top w:val="nil"/>
              <w:left w:val="nil"/>
              <w:bottom w:val="nil"/>
              <w:right w:val="nil"/>
            </w:tcBorders>
            <w:shd w:val="clear" w:color="000000" w:fill="FFF3F8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Volume(Issue):Pages</w:t>
            </w: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000000" w:fill="FFF3F8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Published</w:t>
            </w: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000000" w:fill="FFF3F8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Citations (5Y)</w:t>
            </w: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000000" w:fill="FFF3F8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Citations (2020)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000000" w:fill="FFF3F8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b/>
                <w:bCs/>
                <w:color w:val="000000"/>
                <w:sz w:val="20"/>
                <w:szCs w:val="20"/>
              </w:rPr>
              <w:t>Document Type</w:t>
            </w:r>
          </w:p>
        </w:tc>
      </w:tr>
      <w:tr w:rsidR="0007601E" w:rsidRPr="0007601E" w:rsidTr="0007601E">
        <w:trPr>
          <w:trHeight w:val="255"/>
        </w:trPr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bookmarkStart w:id="0" w:name="_GoBack"/>
            <w:bookmarkEnd w:id="0"/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35683057</w:t>
            </w:r>
          </w:p>
        </w:tc>
        <w:tc>
          <w:tcPr>
            <w:tcW w:w="10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Bioinformatic Investigation of Micro RNA-802 Target Genes, Protein Networks, and Its Potential Prognostic Value in Breast Cancer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Eini, M., Parsi, S., Barati, M., (...), Azarnezhad, A., Hosseini, A.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Avicenna Journal of Medical Biotechnology</w:t>
            </w:r>
          </w:p>
        </w:tc>
        <w:tc>
          <w:tcPr>
            <w:tcW w:w="1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14(2), pp. 154-164</w:t>
            </w: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0</w:t>
            </w: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Original Article</w:t>
            </w:r>
          </w:p>
        </w:tc>
      </w:tr>
      <w:tr w:rsidR="0007601E" w:rsidRPr="0007601E" w:rsidTr="0007601E">
        <w:trPr>
          <w:trHeight w:val="255"/>
        </w:trPr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35671499</w:t>
            </w:r>
          </w:p>
        </w:tc>
        <w:tc>
          <w:tcPr>
            <w:tcW w:w="10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Comparison of the Effects of Allium cepa L. Extract Together with Insulin on Sperm Parameters in Diabetic Rats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Nikzad, H., Hookari, S., Kamani, M.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Jundishapur Journal of Natural Pharmaceutical Products</w:t>
            </w:r>
          </w:p>
        </w:tc>
        <w:tc>
          <w:tcPr>
            <w:tcW w:w="1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17(3),e119516</w:t>
            </w: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1</w:t>
            </w: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1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Original Article</w:t>
            </w:r>
          </w:p>
        </w:tc>
      </w:tr>
      <w:tr w:rsidR="0007601E" w:rsidRPr="0007601E" w:rsidTr="0007601E">
        <w:trPr>
          <w:trHeight w:val="255"/>
        </w:trPr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35667653</w:t>
            </w:r>
          </w:p>
        </w:tc>
        <w:tc>
          <w:tcPr>
            <w:tcW w:w="10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Folate Related Pathway Gene Analysis Reveals a Novel Metabolic Variant Associated with Alzheimer's Disease with a Change in Metabolic Profile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Miyan J., Buttercase C., Beswick E., Miyan S., Moshkdanian G., Naz N.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Metabolites</w:t>
            </w:r>
          </w:p>
        </w:tc>
        <w:tc>
          <w:tcPr>
            <w:tcW w:w="1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12(6):-</w:t>
            </w: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2</w:t>
            </w: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2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Original Article</w:t>
            </w:r>
          </w:p>
        </w:tc>
      </w:tr>
      <w:tr w:rsidR="0007601E" w:rsidRPr="0007601E" w:rsidTr="0007601E">
        <w:trPr>
          <w:trHeight w:val="255"/>
        </w:trPr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lastRenderedPageBreak/>
              <w:t>35664804</w:t>
            </w:r>
          </w:p>
        </w:tc>
        <w:tc>
          <w:tcPr>
            <w:tcW w:w="10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Molecular and Clinical Investigation of COVID-19: From Pathogenesis and Immune Responses to Novel Diagnosis and Treatment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Kashani, N.R., Azadbakht, J., Ehteram, H., (...), Nikzad, H., Hosseini, E.S.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Frontiers in Molecular Biosciences</w:t>
            </w:r>
          </w:p>
        </w:tc>
        <w:tc>
          <w:tcPr>
            <w:tcW w:w="1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9:-</w:t>
            </w: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3</w:t>
            </w: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1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Review</w:t>
            </w:r>
          </w:p>
        </w:tc>
      </w:tr>
      <w:tr w:rsidR="0007601E" w:rsidRPr="0007601E" w:rsidTr="0007601E">
        <w:trPr>
          <w:trHeight w:val="255"/>
        </w:trPr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35676571</w:t>
            </w:r>
          </w:p>
        </w:tc>
        <w:tc>
          <w:tcPr>
            <w:tcW w:w="10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The correlation between IgM and IgG antibodies with blood profile in patients infected with severe acute respiratory syndrome coronavirus</w:t>
            </w:r>
          </w:p>
        </w:tc>
        <w:tc>
          <w:tcPr>
            <w:tcW w:w="9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Alibolandi, Z., Ostadian, A., Sayyah, S., (...), Nikzad, H., Seyed Hosseini, E.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Clinical and Molecular Allergy</w:t>
            </w:r>
          </w:p>
        </w:tc>
        <w:tc>
          <w:tcPr>
            <w:tcW w:w="1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20(1),15</w:t>
            </w: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0</w:t>
            </w:r>
          </w:p>
        </w:tc>
        <w:tc>
          <w:tcPr>
            <w:tcW w:w="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jc w:val="right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0</w:t>
            </w: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7601E" w:rsidRPr="0007601E" w:rsidRDefault="0007601E" w:rsidP="0007601E">
            <w:pPr>
              <w:bidi w:val="0"/>
              <w:spacing w:after="0" w:line="240" w:lineRule="auto"/>
              <w:rPr>
                <w:rFonts w:ascii="Tahoma" w:eastAsia="Times New Roman" w:hAnsi="Tahoma" w:cs="Tahoma"/>
                <w:color w:val="000000"/>
                <w:sz w:val="20"/>
                <w:szCs w:val="20"/>
              </w:rPr>
            </w:pPr>
            <w:r w:rsidRPr="0007601E">
              <w:rPr>
                <w:rFonts w:ascii="Tahoma" w:eastAsia="Times New Roman" w:hAnsi="Tahoma" w:cs="Tahoma"/>
                <w:color w:val="000000"/>
                <w:sz w:val="20"/>
                <w:szCs w:val="20"/>
              </w:rPr>
              <w:t>Original Article</w:t>
            </w:r>
          </w:p>
        </w:tc>
      </w:tr>
    </w:tbl>
    <w:p w:rsidR="00B87ED3" w:rsidRDefault="00B87ED3">
      <w:pPr>
        <w:rPr>
          <w:rFonts w:hint="cs"/>
        </w:rPr>
      </w:pPr>
    </w:p>
    <w:sectPr w:rsidR="00B87ED3" w:rsidSect="00F83A12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5849"/>
    <w:rsid w:val="0007601E"/>
    <w:rsid w:val="008B5849"/>
    <w:rsid w:val="00B87ED3"/>
    <w:rsid w:val="00F83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؛"/>
  <w15:chartTrackingRefBased/>
  <w15:docId w15:val="{EC5DF909-B262-4008-A8F4-3128551C0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47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220</Words>
  <Characters>1256</Characters>
  <Application>Microsoft Office Word</Application>
  <DocSecurity>0</DocSecurity>
  <Lines>10</Lines>
  <Paragraphs>2</Paragraphs>
  <ScaleCrop>false</ScaleCrop>
  <Company/>
  <LinksUpToDate>false</LinksUpToDate>
  <CharactersWithSpaces>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2024-11-24T07:27:00Z</dcterms:created>
  <dcterms:modified xsi:type="dcterms:W3CDTF">2024-11-24T07:28:00Z</dcterms:modified>
</cp:coreProperties>
</file>